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510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ind w:firstLine="635"/>
        <w:rPr>
          <w:sz w:val="12"/>
          <w:szCs w:val="12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03 июня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Комилджонз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>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Сухроба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2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1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работающего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Style w:val="cat-OrganizationNamegrp-33rplc-8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грузчиком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зарегистрированного и проживающего по адресу: </w:t>
      </w:r>
      <w:r>
        <w:rPr>
          <w:rStyle w:val="cat-UserDefinedgrp-44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32rplc-12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выдан </w:t>
      </w:r>
      <w:r>
        <w:rPr>
          <w:rStyle w:val="cat-UserDefinedgrp-45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Комилджонз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>да 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02.11.2025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4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01.11.2025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</w:t>
      </w:r>
      <w:r>
        <w:rPr>
          <w:rFonts w:ascii="Times New Roman" w:eastAsia="Times New Roman" w:hAnsi="Times New Roman" w:cs="Times New Roman"/>
          <w:sz w:val="25"/>
          <w:szCs w:val="25"/>
        </w:rPr>
        <w:t>назначенный постановлением по делу об 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дминистративном правонарушении </w:t>
      </w:r>
      <w:r>
        <w:rPr>
          <w:rStyle w:val="cat-UserDefinedgrp-46rplc-2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21.08.2025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02.09.2025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врученного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ему </w:t>
      </w:r>
      <w:r>
        <w:rPr>
          <w:rFonts w:ascii="Times New Roman" w:eastAsia="Times New Roman" w:hAnsi="Times New Roman" w:cs="Times New Roman"/>
          <w:sz w:val="25"/>
          <w:szCs w:val="25"/>
        </w:rPr>
        <w:t>21.08.2025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Комилджонзода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</w:t>
      </w:r>
      <w:r>
        <w:rPr>
          <w:rFonts w:ascii="Times New Roman" w:eastAsia="Times New Roman" w:hAnsi="Times New Roman" w:cs="Times New Roman"/>
          <w:sz w:val="25"/>
          <w:szCs w:val="25"/>
        </w:rPr>
        <w:t>. признал событие и вину в совершении административного правонарушения в полном объеме.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</w:t>
      </w:r>
      <w:r>
        <w:rPr>
          <w:rFonts w:ascii="Times New Roman" w:eastAsia="Times New Roman" w:hAnsi="Times New Roman" w:cs="Times New Roman"/>
          <w:sz w:val="25"/>
          <w:szCs w:val="25"/>
        </w:rPr>
        <w:t>Комилджонзода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</w:t>
      </w:r>
      <w:r>
        <w:rPr>
          <w:rFonts w:ascii="Times New Roman" w:eastAsia="Times New Roman" w:hAnsi="Times New Roman" w:cs="Times New Roman"/>
          <w:sz w:val="25"/>
          <w:szCs w:val="25"/>
        </w:rPr>
        <w:t>., исследовав материалы админ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истративного дела, считает,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Комилджонз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>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4rplc-3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02.06.2026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Комилджонз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>да 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установленный срок не уплатил штраф, с его подписью о том, что с данным протоколом ознакомлен, права разъяснены,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</w:t>
      </w:r>
      <w:r>
        <w:rPr>
          <w:rStyle w:val="cat-UserDefinedgrp-46rplc-3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21.08.2025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Комилджонз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>да 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>
        <w:rPr>
          <w:rFonts w:ascii="Times New Roman" w:eastAsia="Times New Roman" w:hAnsi="Times New Roman" w:cs="Times New Roman"/>
          <w:sz w:val="25"/>
          <w:szCs w:val="25"/>
        </w:rPr>
        <w:t>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02.09.2025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карточкой </w:t>
      </w:r>
      <w:r>
        <w:rPr>
          <w:rFonts w:ascii="Times New Roman" w:eastAsia="Times New Roman" w:hAnsi="Times New Roman" w:cs="Times New Roman"/>
          <w:sz w:val="25"/>
          <w:szCs w:val="25"/>
        </w:rPr>
        <w:t>операции с ВУ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информацией ГИС ГМП об отсутствии сведений об оплате штрафа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tabs>
          <w:tab w:val="left" w:pos="769"/>
        </w:tabs>
        <w:spacing w:before="0" w:after="0"/>
        <w:ind w:left="58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сведе</w:t>
      </w:r>
      <w:r>
        <w:rPr>
          <w:rFonts w:ascii="Times New Roman" w:eastAsia="Times New Roman" w:hAnsi="Times New Roman" w:cs="Times New Roman"/>
          <w:sz w:val="25"/>
          <w:szCs w:val="25"/>
        </w:rPr>
        <w:t>ниями административной практики.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Комилджонз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>да 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01.11.2025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Взыскание штрафа </w:t>
      </w:r>
      <w:r>
        <w:rPr>
          <w:rFonts w:ascii="Times New Roman" w:eastAsia="Times New Roman" w:hAnsi="Times New Roman" w:cs="Times New Roman"/>
          <w:sz w:val="25"/>
          <w:szCs w:val="25"/>
        </w:rPr>
        <w:t>03.12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.2024 после </w:t>
      </w:r>
      <w:r>
        <w:rPr>
          <w:rFonts w:ascii="Times New Roman" w:eastAsia="Times New Roman" w:hAnsi="Times New Roman" w:cs="Times New Roman"/>
          <w:sz w:val="25"/>
          <w:szCs w:val="25"/>
        </w:rPr>
        <w:t>установленного срока не исключает наличие в действиях Комилджонзада С. состава административного правонарушения по ч. 1 ст. 20.25 КоАП РФ и его вину.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Комилджонз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>да 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Комилджонз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>да 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5"/>
          <w:szCs w:val="25"/>
        </w:rPr>
        <w:t>Комилджонз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>да 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назначает ему административное наказание в виде административного штрафа.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Комилджонз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>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Сухроба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олучатель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в РКЦ г. Ханты-Мансийск// УФК по Ханты-Мансийскому автономному округу – Югре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0412365400395005102620107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суток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rPr>
          <w:sz w:val="25"/>
          <w:szCs w:val="25"/>
        </w:rPr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0723" w:type="dxa"/>
        <w:tblInd w:w="221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14"/>
        <w:gridCol w:w="5609"/>
      </w:tblGrid>
      <w:tr>
        <w:tblPrEx>
          <w:tblW w:w="10723" w:type="dxa"/>
          <w:tblInd w:w="221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10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2rplc-6">
    <w:name w:val="cat-ExternalSystemDefined grp-42 rplc-6"/>
    <w:basedOn w:val="DefaultParagraphFont"/>
  </w:style>
  <w:style w:type="character" w:customStyle="1" w:styleId="cat-PassportDatagrp-31rplc-7">
    <w:name w:val="cat-PassportData grp-31 rplc-7"/>
    <w:basedOn w:val="DefaultParagraphFont"/>
  </w:style>
  <w:style w:type="character" w:customStyle="1" w:styleId="cat-OrganizationNamegrp-33rplc-8">
    <w:name w:val="cat-OrganizationName grp-33 rplc-8"/>
    <w:basedOn w:val="DefaultParagraphFont"/>
  </w:style>
  <w:style w:type="character" w:customStyle="1" w:styleId="cat-UserDefinedgrp-44rplc-9">
    <w:name w:val="cat-UserDefined grp-44 rplc-9"/>
    <w:basedOn w:val="DefaultParagraphFont"/>
  </w:style>
  <w:style w:type="character" w:customStyle="1" w:styleId="cat-PassportDatagrp-32rplc-12">
    <w:name w:val="cat-PassportData grp-32 rplc-12"/>
    <w:basedOn w:val="DefaultParagraphFont"/>
  </w:style>
  <w:style w:type="character" w:customStyle="1" w:styleId="cat-UserDefinedgrp-45rplc-13">
    <w:name w:val="cat-UserDefined grp-45 rplc-13"/>
    <w:basedOn w:val="DefaultParagraphFont"/>
  </w:style>
  <w:style w:type="character" w:customStyle="1" w:styleId="cat-UserDefinedgrp-44rplc-18">
    <w:name w:val="cat-UserDefined grp-44 rplc-18"/>
    <w:basedOn w:val="DefaultParagraphFont"/>
  </w:style>
  <w:style w:type="character" w:customStyle="1" w:styleId="cat-UserDefinedgrp-46rplc-23">
    <w:name w:val="cat-UserDefined grp-46 rplc-23"/>
    <w:basedOn w:val="DefaultParagraphFont"/>
  </w:style>
  <w:style w:type="character" w:customStyle="1" w:styleId="cat-UserDefinedgrp-34rplc-31">
    <w:name w:val="cat-UserDefined grp-34 rplc-31"/>
    <w:basedOn w:val="DefaultParagraphFont"/>
  </w:style>
  <w:style w:type="character" w:customStyle="1" w:styleId="cat-UserDefinedgrp-46rplc-34">
    <w:name w:val="cat-UserDefined grp-46 rplc-34"/>
    <w:basedOn w:val="DefaultParagraphFont"/>
  </w:style>
  <w:style w:type="character" w:customStyle="1" w:styleId="cat-UserDefinedgrp-47rplc-56">
    <w:name w:val="cat-UserDefined grp-47 rplc-56"/>
    <w:basedOn w:val="DefaultParagraphFont"/>
  </w:style>
  <w:style w:type="character" w:customStyle="1" w:styleId="cat-UserDefinedgrp-48rplc-59">
    <w:name w:val="cat-UserDefined grp-48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